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5C82" w:rsidRDefault="00BE5C82" w:rsidP="00BE5C82">
      <w:pPr>
        <w:spacing w:after="0" w:line="240" w:lineRule="auto"/>
        <w:jc w:val="center"/>
        <w:rPr>
          <w:rFonts w:ascii="Times New Roman" w:eastAsia="Times New Roman" w:hAnsi="Times New Roman" w:cs="Times New Roman"/>
          <w:b/>
          <w:sz w:val="36"/>
          <w:szCs w:val="28"/>
          <w:lang w:eastAsia="fr-FR"/>
        </w:rPr>
      </w:pPr>
      <w:r w:rsidRPr="00BE5C82">
        <w:rPr>
          <w:rFonts w:ascii="Times New Roman" w:eastAsia="Times New Roman" w:hAnsi="Times New Roman" w:cs="Times New Roman"/>
          <w:b/>
          <w:sz w:val="36"/>
          <w:szCs w:val="28"/>
          <w:lang w:eastAsia="fr-FR"/>
        </w:rPr>
        <w:t xml:space="preserve">Supplément familial de traitement </w:t>
      </w:r>
    </w:p>
    <w:p w:rsidR="00BE5C82" w:rsidRDefault="00BE5C82" w:rsidP="00BE5C82">
      <w:pPr>
        <w:spacing w:after="0" w:line="240" w:lineRule="auto"/>
        <w:jc w:val="both"/>
        <w:rPr>
          <w:rFonts w:asciiTheme="majorHAnsi" w:eastAsia="Times New Roman" w:hAnsiTheme="majorHAnsi" w:cs="Times New Roman"/>
          <w:sz w:val="24"/>
          <w:szCs w:val="24"/>
          <w:lang w:eastAsia="fr-FR"/>
        </w:rPr>
      </w:pPr>
      <w:r w:rsidRPr="00BE5C82">
        <w:rPr>
          <w:rFonts w:ascii="Times New Roman" w:eastAsia="Times New Roman" w:hAnsi="Times New Roman" w:cs="Times New Roman"/>
          <w:sz w:val="28"/>
          <w:szCs w:val="28"/>
          <w:lang w:eastAsia="fr-FR"/>
        </w:rPr>
        <w:br/>
      </w:r>
    </w:p>
    <w:p w:rsidR="00BE5C82" w:rsidRDefault="00BE5C82" w:rsidP="00BE5C82">
      <w:pPr>
        <w:spacing w:after="0" w:line="240" w:lineRule="auto"/>
        <w:jc w:val="both"/>
        <w:rPr>
          <w:rFonts w:asciiTheme="majorHAnsi" w:eastAsia="Times New Roman" w:hAnsiTheme="majorHAnsi" w:cs="Times New Roman"/>
          <w:sz w:val="24"/>
          <w:szCs w:val="24"/>
          <w:lang w:eastAsia="fr-FR"/>
        </w:rPr>
      </w:pPr>
    </w:p>
    <w:p w:rsidR="00BE5C82" w:rsidRPr="00BE5C82" w:rsidRDefault="00BE5C82" w:rsidP="00BE5C82">
      <w:pPr>
        <w:spacing w:after="0" w:line="240" w:lineRule="auto"/>
        <w:jc w:val="both"/>
        <w:rPr>
          <w:rFonts w:eastAsia="Times New Roman" w:cstheme="minorHAnsi"/>
          <w:sz w:val="24"/>
          <w:szCs w:val="24"/>
          <w:lang w:eastAsia="fr-FR"/>
        </w:rPr>
      </w:pPr>
      <w:r w:rsidRPr="00BE5C82">
        <w:rPr>
          <w:rFonts w:eastAsia="Times New Roman" w:cstheme="minorHAnsi"/>
          <w:sz w:val="24"/>
          <w:szCs w:val="24"/>
          <w:lang w:eastAsia="fr-FR"/>
        </w:rPr>
        <w:t xml:space="preserve">Les personnels fonctionnaires et « non-fonctionnaires » des </w:t>
      </w:r>
      <w:r w:rsidRPr="00BE5C82">
        <w:rPr>
          <w:rFonts w:eastAsia="Times New Roman" w:cstheme="minorHAnsi"/>
          <w:sz w:val="24"/>
          <w:szCs w:val="24"/>
          <w:lang w:eastAsia="fr-FR"/>
        </w:rPr>
        <w:br/>
        <w:t>établissements d’enseignement (publics et privés) (</w:t>
      </w:r>
      <w:r w:rsidRPr="00BE5C82">
        <w:rPr>
          <w:rFonts w:eastAsia="Times New Roman" w:cstheme="minorHAnsi"/>
          <w:b/>
          <w:sz w:val="24"/>
          <w:szCs w:val="24"/>
          <w:lang w:eastAsia="fr-FR"/>
        </w:rPr>
        <w:t>y compris assistants d'éducation</w:t>
      </w:r>
      <w:r w:rsidRPr="00BE5C82">
        <w:rPr>
          <w:rFonts w:eastAsia="Times New Roman" w:cstheme="minorHAnsi"/>
          <w:sz w:val="24"/>
          <w:szCs w:val="24"/>
          <w:lang w:eastAsia="fr-FR"/>
        </w:rPr>
        <w:t xml:space="preserve"> </w:t>
      </w:r>
      <w:r w:rsidRPr="00BE5C82">
        <w:rPr>
          <w:rFonts w:eastAsia="Times New Roman" w:cstheme="minorHAnsi"/>
          <w:sz w:val="24"/>
          <w:szCs w:val="24"/>
          <w:lang w:eastAsia="fr-FR"/>
        </w:rPr>
        <w:br/>
      </w:r>
      <w:r w:rsidRPr="00BE5C82">
        <w:rPr>
          <w:rFonts w:eastAsia="Times New Roman" w:cstheme="minorHAnsi"/>
          <w:b/>
          <w:sz w:val="24"/>
          <w:szCs w:val="24"/>
          <w:lang w:eastAsia="fr-FR"/>
        </w:rPr>
        <w:t>AESH ou AED</w:t>
      </w:r>
      <w:r w:rsidRPr="00BE5C82">
        <w:rPr>
          <w:rFonts w:eastAsia="Times New Roman" w:cstheme="minorHAnsi"/>
          <w:sz w:val="24"/>
          <w:szCs w:val="24"/>
          <w:lang w:eastAsia="fr-FR"/>
        </w:rPr>
        <w:t xml:space="preserve"> et à l’exception des personnels vacataires) peuvent prétendre à un </w:t>
      </w:r>
      <w:r w:rsidRPr="00BE5C82">
        <w:rPr>
          <w:rFonts w:eastAsia="Times New Roman" w:cstheme="minorHAnsi"/>
          <w:sz w:val="24"/>
          <w:szCs w:val="24"/>
          <w:lang w:eastAsia="fr-FR"/>
        </w:rPr>
        <w:br/>
        <w:t xml:space="preserve">supplément familial de traitement lorsqu’ils ont à charge, au sens des prestations </w:t>
      </w:r>
      <w:r w:rsidRPr="00BE5C82">
        <w:rPr>
          <w:rFonts w:eastAsia="Times New Roman" w:cstheme="minorHAnsi"/>
          <w:sz w:val="24"/>
          <w:szCs w:val="24"/>
          <w:lang w:eastAsia="fr-FR"/>
        </w:rPr>
        <w:br/>
        <w:t>familiales, un ou plusieurs enfants.</w:t>
      </w:r>
    </w:p>
    <w:p w:rsidR="00BE5C82" w:rsidRPr="00BE5C82" w:rsidRDefault="00BE5C82" w:rsidP="00BE5C82">
      <w:pPr>
        <w:spacing w:after="0" w:line="240" w:lineRule="auto"/>
        <w:jc w:val="both"/>
        <w:rPr>
          <w:rFonts w:eastAsia="Times New Roman" w:cstheme="minorHAnsi"/>
          <w:sz w:val="24"/>
          <w:szCs w:val="24"/>
          <w:lang w:eastAsia="fr-FR"/>
        </w:rPr>
      </w:pPr>
      <w:r w:rsidRPr="00BE5C82">
        <w:rPr>
          <w:rFonts w:eastAsia="Times New Roman" w:cstheme="minorHAnsi"/>
          <w:sz w:val="24"/>
          <w:szCs w:val="24"/>
          <w:lang w:eastAsia="fr-FR"/>
        </w:rPr>
        <w:br/>
        <w:t xml:space="preserve">Le supplément familial de traitement est versé à un seul des deux conjoints, </w:t>
      </w:r>
      <w:r w:rsidRPr="00BE5C82">
        <w:rPr>
          <w:rFonts w:eastAsia="Times New Roman" w:cstheme="minorHAnsi"/>
          <w:sz w:val="24"/>
          <w:szCs w:val="24"/>
          <w:lang w:eastAsia="fr-FR"/>
        </w:rPr>
        <w:br/>
        <w:t xml:space="preserve">lorsqu'ils exercent l'un et l'autre dans la fonction publique (fonctionnaires ou non </w:t>
      </w:r>
      <w:r w:rsidRPr="00BE5C82">
        <w:rPr>
          <w:rFonts w:eastAsia="Times New Roman" w:cstheme="minorHAnsi"/>
          <w:sz w:val="24"/>
          <w:szCs w:val="24"/>
          <w:lang w:eastAsia="fr-FR"/>
        </w:rPr>
        <w:br/>
        <w:t xml:space="preserve">fonctionnaires). </w:t>
      </w:r>
      <w:r w:rsidRPr="00BE5C82">
        <w:rPr>
          <w:rFonts w:eastAsia="Times New Roman" w:cstheme="minorHAnsi"/>
          <w:sz w:val="24"/>
          <w:szCs w:val="24"/>
          <w:lang w:eastAsia="fr-FR"/>
        </w:rPr>
        <w:br/>
        <w:t xml:space="preserve">Le décret n° 99-491 du 10 juin 1999 offre la possibilité, depuis le 1er juillet 1999, dans un couple de fonctionnaires (ou assimilés), mariés ou vivant en concubinage, de choisir, d'un commun accord, lequel des deux sera attributaire du supplément familial de traitement. </w:t>
      </w:r>
    </w:p>
    <w:p w:rsidR="00BE5C82" w:rsidRPr="00BE5C82" w:rsidRDefault="00BE5C82" w:rsidP="00BE5C82">
      <w:pPr>
        <w:spacing w:after="0" w:line="240" w:lineRule="auto"/>
        <w:jc w:val="both"/>
        <w:rPr>
          <w:rFonts w:eastAsia="Times New Roman" w:cstheme="minorHAnsi"/>
          <w:sz w:val="24"/>
          <w:szCs w:val="24"/>
          <w:lang w:eastAsia="fr-FR"/>
        </w:rPr>
      </w:pPr>
      <w:r w:rsidRPr="00BE5C82">
        <w:rPr>
          <w:rFonts w:eastAsia="Times New Roman" w:cstheme="minorHAnsi"/>
          <w:sz w:val="24"/>
          <w:szCs w:val="24"/>
          <w:lang w:eastAsia="fr-FR"/>
        </w:rPr>
        <w:t xml:space="preserve">Ce choix ne peut être remis en cause qu’au bout d’un an. N.B : Le décret 85-1148 du 24 octobre 1985 modifié prévoit désormais qu’en cas de </w:t>
      </w:r>
      <w:r w:rsidRPr="00BE5C82">
        <w:rPr>
          <w:rFonts w:eastAsia="Times New Roman" w:cstheme="minorHAnsi"/>
          <w:sz w:val="24"/>
          <w:szCs w:val="24"/>
          <w:lang w:eastAsia="fr-FR"/>
        </w:rPr>
        <w:br/>
        <w:t xml:space="preserve">résidence alternée du ou des enfants le SFT peut être partagé par moitié entre les deux </w:t>
      </w:r>
      <w:r w:rsidRPr="00BE5C82">
        <w:rPr>
          <w:rFonts w:eastAsia="Times New Roman" w:cstheme="minorHAnsi"/>
          <w:sz w:val="24"/>
          <w:szCs w:val="24"/>
          <w:lang w:eastAsia="fr-FR"/>
        </w:rPr>
        <w:br/>
        <w:t xml:space="preserve">parents sur demande conjointe ou à la demande de l’un d’entre eux. </w:t>
      </w:r>
    </w:p>
    <w:p w:rsidR="00BE5C82" w:rsidRPr="00BE5C82" w:rsidRDefault="00BE5C82" w:rsidP="00BE5C82">
      <w:pPr>
        <w:spacing w:after="0" w:line="240" w:lineRule="auto"/>
        <w:jc w:val="both"/>
        <w:rPr>
          <w:rFonts w:eastAsia="Times New Roman" w:cstheme="minorHAnsi"/>
          <w:sz w:val="24"/>
          <w:szCs w:val="24"/>
          <w:lang w:eastAsia="fr-FR"/>
        </w:rPr>
      </w:pPr>
      <w:r w:rsidRPr="00BE5C82">
        <w:rPr>
          <w:rFonts w:eastAsia="Times New Roman" w:cstheme="minorHAnsi"/>
          <w:sz w:val="24"/>
          <w:szCs w:val="24"/>
          <w:lang w:eastAsia="fr-FR"/>
        </w:rPr>
        <w:br/>
        <w:t xml:space="preserve">Les modifications de situation de famille (naissance, mariage, divorce...) </w:t>
      </w:r>
      <w:r w:rsidRPr="00BE5C82">
        <w:rPr>
          <w:rFonts w:eastAsia="Times New Roman" w:cstheme="minorHAnsi"/>
          <w:sz w:val="24"/>
          <w:szCs w:val="24"/>
          <w:lang w:eastAsia="fr-FR"/>
        </w:rPr>
        <w:br/>
        <w:t xml:space="preserve">concernant des personnels qui perçoivent le supplément familial de traitement </w:t>
      </w:r>
      <w:r w:rsidRPr="00BE5C82">
        <w:rPr>
          <w:rFonts w:eastAsia="Times New Roman" w:cstheme="minorHAnsi"/>
          <w:sz w:val="24"/>
          <w:szCs w:val="24"/>
          <w:lang w:eastAsia="fr-FR"/>
        </w:rPr>
        <w:br/>
        <w:t xml:space="preserve">doivent être systématiquement portées à la connaissance du service gestionnaire </w:t>
      </w:r>
      <w:r w:rsidRPr="00BE5C82">
        <w:rPr>
          <w:rFonts w:eastAsia="Times New Roman" w:cstheme="minorHAnsi"/>
          <w:sz w:val="24"/>
          <w:szCs w:val="24"/>
          <w:lang w:eastAsia="fr-FR"/>
        </w:rPr>
        <w:br/>
        <w:t xml:space="preserve">chargé de la gestion des dossiers individuels. </w:t>
      </w:r>
    </w:p>
    <w:p w:rsidR="00BE5C82" w:rsidRPr="00BE5C82" w:rsidRDefault="00BE5C82" w:rsidP="00BE5C82">
      <w:pPr>
        <w:pStyle w:val="Sansinterligne"/>
        <w:rPr>
          <w:sz w:val="24"/>
          <w:szCs w:val="24"/>
          <w:lang w:eastAsia="fr-FR"/>
        </w:rPr>
      </w:pPr>
      <w:r w:rsidRPr="00BE5C82">
        <w:rPr>
          <w:lang w:eastAsia="fr-FR"/>
        </w:rPr>
        <w:br/>
      </w:r>
      <w:r w:rsidRPr="00BE5C82">
        <w:rPr>
          <w:sz w:val="24"/>
          <w:szCs w:val="24"/>
          <w:lang w:eastAsia="fr-FR"/>
        </w:rPr>
        <w:t xml:space="preserve">A chaque nouvelle rentrée scolaire, une étude du renouvellement des droits au supplément familial de traitement est effectuée. </w:t>
      </w:r>
    </w:p>
    <w:p w:rsidR="00BE5C82" w:rsidRPr="00BE5C82" w:rsidRDefault="00BE5C82" w:rsidP="00BE5C82">
      <w:pPr>
        <w:pStyle w:val="Sansinterligne"/>
        <w:rPr>
          <w:rFonts w:cstheme="minorHAnsi"/>
          <w:sz w:val="24"/>
          <w:szCs w:val="24"/>
          <w:lang w:eastAsia="fr-FR"/>
        </w:rPr>
      </w:pPr>
      <w:r w:rsidRPr="00BE5C82">
        <w:rPr>
          <w:rFonts w:cstheme="minorHAnsi"/>
          <w:sz w:val="24"/>
          <w:szCs w:val="24"/>
          <w:lang w:eastAsia="fr-FR"/>
        </w:rPr>
        <w:t xml:space="preserve">1) remplir un imprimé spécifique </w:t>
      </w:r>
    </w:p>
    <w:p w:rsidR="00BE5C82" w:rsidRDefault="00BE5C82" w:rsidP="00BE5C82">
      <w:pPr>
        <w:jc w:val="both"/>
        <w:rPr>
          <w:rFonts w:eastAsia="Times New Roman" w:cstheme="minorHAnsi"/>
          <w:sz w:val="24"/>
          <w:szCs w:val="24"/>
          <w:lang w:eastAsia="fr-FR"/>
        </w:rPr>
      </w:pPr>
      <w:r w:rsidRPr="00BE5C82">
        <w:rPr>
          <w:rFonts w:eastAsia="Times New Roman" w:cstheme="minorHAnsi"/>
          <w:sz w:val="24"/>
          <w:szCs w:val="24"/>
          <w:lang w:eastAsia="fr-FR"/>
        </w:rPr>
        <w:t>2)</w:t>
      </w:r>
      <w:r w:rsidR="00A41177">
        <w:rPr>
          <w:rFonts w:eastAsia="Times New Roman" w:cstheme="minorHAnsi"/>
          <w:sz w:val="24"/>
          <w:szCs w:val="24"/>
          <w:lang w:eastAsia="fr-FR"/>
        </w:rPr>
        <w:t xml:space="preserve"> </w:t>
      </w:r>
      <w:bookmarkStart w:id="0" w:name="_GoBack"/>
      <w:bookmarkEnd w:id="0"/>
      <w:r w:rsidRPr="00BE5C82">
        <w:rPr>
          <w:rFonts w:eastAsia="Times New Roman" w:cstheme="minorHAnsi"/>
          <w:sz w:val="24"/>
          <w:szCs w:val="24"/>
          <w:lang w:eastAsia="fr-FR"/>
        </w:rPr>
        <w:t xml:space="preserve">faire compléter l’annexe 7 par l’employeur du conjoint ou de l’ex-conjoint </w:t>
      </w:r>
      <w:r w:rsidRPr="00BE5C82">
        <w:rPr>
          <w:rFonts w:eastAsia="Times New Roman" w:cstheme="minorHAnsi"/>
          <w:sz w:val="24"/>
          <w:szCs w:val="24"/>
          <w:lang w:eastAsia="fr-FR"/>
        </w:rPr>
        <w:br/>
        <w:t xml:space="preserve">3) joindre les pièces justifiant la situation de l’enfant de plus de 16 ans </w:t>
      </w:r>
    </w:p>
    <w:p w:rsidR="00BE5C82" w:rsidRPr="00A41177" w:rsidRDefault="00BE5C82" w:rsidP="00BE5C82">
      <w:pPr>
        <w:jc w:val="both"/>
        <w:rPr>
          <w:rFonts w:eastAsia="Times New Roman" w:cstheme="minorHAnsi"/>
          <w:b/>
          <w:sz w:val="24"/>
          <w:szCs w:val="24"/>
          <w:lang w:eastAsia="fr-FR"/>
        </w:rPr>
      </w:pPr>
      <w:r w:rsidRPr="00A41177">
        <w:rPr>
          <w:rFonts w:eastAsia="Times New Roman" w:cstheme="minorHAnsi"/>
          <w:b/>
          <w:sz w:val="24"/>
          <w:szCs w:val="24"/>
          <w:lang w:eastAsia="fr-FR"/>
        </w:rPr>
        <w:t xml:space="preserve">Les documents sont à adresser </w:t>
      </w:r>
      <w:r w:rsidR="00A41177" w:rsidRPr="00A41177">
        <w:rPr>
          <w:rFonts w:eastAsia="Times New Roman" w:cstheme="minorHAnsi"/>
          <w:b/>
          <w:sz w:val="24"/>
          <w:szCs w:val="24"/>
          <w:lang w:eastAsia="fr-FR"/>
        </w:rPr>
        <w:t xml:space="preserve">au service gestionnaire du Rectorat. </w:t>
      </w:r>
    </w:p>
    <w:p w:rsidR="005B498A" w:rsidRPr="00BE5C82" w:rsidRDefault="00BE5C82" w:rsidP="00BE5C82">
      <w:pPr>
        <w:jc w:val="both"/>
        <w:rPr>
          <w:rFonts w:eastAsia="Times New Roman" w:cstheme="minorHAnsi"/>
          <w:sz w:val="24"/>
          <w:szCs w:val="24"/>
          <w:lang w:eastAsia="fr-FR"/>
        </w:rPr>
      </w:pPr>
      <w:r w:rsidRPr="00BE5C82">
        <w:rPr>
          <w:rFonts w:eastAsia="Times New Roman" w:cstheme="minorHAnsi"/>
          <w:sz w:val="24"/>
          <w:szCs w:val="24"/>
          <w:lang w:eastAsia="fr-FR"/>
        </w:rPr>
        <w:t xml:space="preserve">Les assistants d'éducation (AED – AESH) dont les dossiers de rémunération sont </w:t>
      </w:r>
      <w:r w:rsidRPr="00BE5C82">
        <w:rPr>
          <w:rFonts w:eastAsia="Times New Roman" w:cstheme="minorHAnsi"/>
          <w:sz w:val="24"/>
          <w:szCs w:val="24"/>
          <w:lang w:eastAsia="fr-FR"/>
        </w:rPr>
        <w:br/>
        <w:t xml:space="preserve">gérés par les comptables </w:t>
      </w:r>
      <w:proofErr w:type="spellStart"/>
      <w:r w:rsidRPr="00BE5C82">
        <w:rPr>
          <w:rFonts w:eastAsia="Times New Roman" w:cstheme="minorHAnsi"/>
          <w:sz w:val="24"/>
          <w:szCs w:val="24"/>
          <w:lang w:eastAsia="fr-FR"/>
        </w:rPr>
        <w:t>mutualisateurs</w:t>
      </w:r>
      <w:proofErr w:type="spellEnd"/>
      <w:r w:rsidRPr="00BE5C82">
        <w:rPr>
          <w:rFonts w:eastAsia="Times New Roman" w:cstheme="minorHAnsi"/>
          <w:sz w:val="24"/>
          <w:szCs w:val="24"/>
          <w:lang w:eastAsia="fr-FR"/>
        </w:rPr>
        <w:t xml:space="preserve">, relèvent de ces derniers en matière de </w:t>
      </w:r>
      <w:r w:rsidRPr="00BE5C82">
        <w:rPr>
          <w:rFonts w:eastAsia="Times New Roman" w:cstheme="minorHAnsi"/>
          <w:sz w:val="24"/>
          <w:szCs w:val="24"/>
          <w:lang w:eastAsia="fr-FR"/>
        </w:rPr>
        <w:br/>
        <w:t>SFT (joindre une copie du livret de famille).</w:t>
      </w:r>
    </w:p>
    <w:sectPr w:rsidR="005B498A" w:rsidRPr="00BE5C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C82"/>
    <w:rsid w:val="0005473B"/>
    <w:rsid w:val="000717A3"/>
    <w:rsid w:val="005B498A"/>
    <w:rsid w:val="00A41177"/>
    <w:rsid w:val="00BE5C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9E422"/>
  <w15:chartTrackingRefBased/>
  <w15:docId w15:val="{5130A8F2-5574-4C00-A1D6-0F17C08A7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BE5C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15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310</Words>
  <Characters>1707</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Région Sud Provence-Alpes-Côte d'Azur</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martine.uglietta</dc:creator>
  <cp:keywords/>
  <dc:description/>
  <cp:lastModifiedBy>martine.uglietta</cp:lastModifiedBy>
  <cp:revision>2</cp:revision>
  <dcterms:created xsi:type="dcterms:W3CDTF">2021-09-07T11:46:00Z</dcterms:created>
  <dcterms:modified xsi:type="dcterms:W3CDTF">2021-09-07T12:13:00Z</dcterms:modified>
</cp:coreProperties>
</file>